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D3" w:rsidRPr="001E07D3" w:rsidRDefault="001E07D3" w:rsidP="001E07D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b/>
          <w:bCs/>
          <w:lang w:eastAsia="en-GB"/>
        </w:rPr>
        <w:t>Advice from Baptist Insurance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Temporarily closed or unoccupied churches and church properties during COVID-19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>With the advent of the COVID-19 pandemic in the UK and Government advice on avoiding social contact to combat the spread of the virus, churches and other church properties will be temporarily closing.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Buildings, whether temporarily closed or permanently unoccupied can be at greater risk from the likes of arson, antisocial behaviour such as vandalism or squatters, theft, and escape of water.    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Top 5 priorities for temporarily closed churches and church properties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>In the context of a temporary closure, here are the top priorities to help you keep your church property safe: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1. Protect against electrical fires - turn off and unplug electrical equipment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>Electrical equipment should be turned off and unplugged, and electrical systems isolated at the main fuse board, with the exception of any: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  <w:bookmarkStart w:id="0" w:name="_GoBack"/>
      <w:bookmarkEnd w:id="0"/>
    </w:p>
    <w:p w:rsidR="00C3434A" w:rsidRPr="001E07D3" w:rsidRDefault="00C3434A" w:rsidP="001E07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>intruder alarms</w:t>
      </w:r>
    </w:p>
    <w:p w:rsidR="00C3434A" w:rsidRPr="001E07D3" w:rsidRDefault="00C3434A" w:rsidP="001E07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fire alarms </w:t>
      </w:r>
    </w:p>
    <w:p w:rsidR="00C3434A" w:rsidRPr="001E07D3" w:rsidRDefault="00C3434A" w:rsidP="001E07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>security or other risk protection systems or devices.</w:t>
      </w:r>
    </w:p>
    <w:p w:rsidR="001E07D3" w:rsidRPr="001E07D3" w:rsidRDefault="001E07D3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These should be maintained to ensure they continue to fully and effectively protect the property at all times.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2. Guard against escape of water losses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Where there will be no need to re-enter church property during the period of temporary closure turn off any water supplies at the mains (and where reasonable to do so drain down water systems).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We recognise it may not always be appropriate to turn off or drain down water systems. Where this is the case a minimum temperature of 7⁰C (45⁰F) should be maintained within the property if possible.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3. Protect your property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>Securing the property against unauthorised access. Remove any internal waste and position external bins as far from church p</w:t>
      </w:r>
      <w:r w:rsidR="001E07D3" w:rsidRPr="001E07D3">
        <w:rPr>
          <w:rFonts w:eastAsia="Times New Roman" w:cstheme="minorHAnsi"/>
          <w:lang w:eastAsia="en-GB"/>
        </w:rPr>
        <w:t xml:space="preserve">roperty as possible. </w:t>
      </w:r>
      <w:r w:rsidRPr="001E07D3">
        <w:rPr>
          <w:rFonts w:eastAsia="Times New Roman" w:cstheme="minorHAnsi"/>
          <w:lang w:eastAsia="en-GB"/>
        </w:rPr>
        <w:t xml:space="preserve">Ask any neighbours in the vicinity of church property to report any suspicious activity.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4. Try to periodically check the property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If possible, arrange for someone to visit the church property on a weekly basis to check it remains secure, whilst following the latest government guidelines on travel/movement of people.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Could people taking their permitted daily exercise or shopping for essentials pass by the church?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 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1E07D3">
        <w:rPr>
          <w:rFonts w:eastAsia="Times New Roman" w:cstheme="minorHAnsi"/>
          <w:b/>
          <w:lang w:eastAsia="en-GB"/>
        </w:rPr>
        <w:t>5. Review your health and safety arrangements</w:t>
      </w:r>
    </w:p>
    <w:p w:rsidR="00C3434A" w:rsidRPr="001E07D3" w:rsidRDefault="00C3434A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1E07D3">
        <w:rPr>
          <w:rFonts w:eastAsia="Times New Roman" w:cstheme="minorHAnsi"/>
          <w:lang w:eastAsia="en-GB"/>
        </w:rPr>
        <w:t xml:space="preserve">Review your health and safety arrangements, focusing on any additional precautions that might be necessary to secure the premises and protect people from danger. </w:t>
      </w:r>
    </w:p>
    <w:p w:rsidR="001E07D3" w:rsidRPr="001E07D3" w:rsidRDefault="001E07D3" w:rsidP="00C3434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:rsidR="001E07D3" w:rsidRPr="001E07D3" w:rsidRDefault="001E07D3" w:rsidP="001E07D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E07D3">
        <w:rPr>
          <w:rFonts w:cstheme="minorHAnsi"/>
          <w:b/>
        </w:rPr>
        <w:t>Want to know more?</w:t>
      </w:r>
    </w:p>
    <w:p w:rsidR="00C3434A" w:rsidRPr="002F7FBC" w:rsidRDefault="001E07D3" w:rsidP="00C3434A">
      <w:pPr>
        <w:shd w:val="clear" w:color="auto" w:fill="FFFFFF"/>
        <w:spacing w:after="0" w:line="240" w:lineRule="auto"/>
        <w:rPr>
          <w:rFonts w:eastAsia="Times New Roman" w:cstheme="minorHAnsi"/>
          <w:color w:val="414141"/>
          <w:lang w:eastAsia="en-GB"/>
        </w:rPr>
      </w:pPr>
      <w:r w:rsidRPr="001E07D3">
        <w:rPr>
          <w:rFonts w:cstheme="minorHAnsi"/>
        </w:rPr>
        <w:t xml:space="preserve">For more information and guidance, </w:t>
      </w:r>
      <w:r w:rsidRPr="001E07D3">
        <w:rPr>
          <w:rFonts w:cstheme="minorHAnsi"/>
        </w:rPr>
        <w:t xml:space="preserve">please visit </w:t>
      </w:r>
      <w:r w:rsidRPr="001E07D3">
        <w:rPr>
          <w:rFonts w:eastAsia="Times New Roman" w:cstheme="minorHAnsi"/>
          <w:lang w:eastAsia="en-GB"/>
        </w:rPr>
        <w:t xml:space="preserve">the </w:t>
      </w:r>
      <w:hyperlink r:id="rId5" w:history="1">
        <w:r w:rsidRPr="001E07D3">
          <w:rPr>
            <w:rStyle w:val="Hyperlink"/>
            <w:rFonts w:eastAsia="Times New Roman" w:cstheme="minorHAnsi"/>
            <w:lang w:eastAsia="en-GB"/>
          </w:rPr>
          <w:t>Baptist Insurance website</w:t>
        </w:r>
      </w:hyperlink>
      <w:r>
        <w:rPr>
          <w:rFonts w:eastAsia="Times New Roman" w:cstheme="minorHAnsi"/>
          <w:color w:val="25AAE1"/>
          <w:lang w:eastAsia="en-GB"/>
        </w:rPr>
        <w:t xml:space="preserve">. </w:t>
      </w:r>
      <w:r w:rsidR="00C3434A" w:rsidRPr="001E07D3">
        <w:rPr>
          <w:rFonts w:eastAsia="Times New Roman" w:cstheme="minorHAnsi"/>
          <w:lang w:eastAsia="en-GB"/>
        </w:rPr>
        <w:t>We would also encourage you to continue to monitor and follow the latest government advice, as the situation is evolving rapidly.</w:t>
      </w:r>
    </w:p>
    <w:sectPr w:rsidR="00C3434A" w:rsidRPr="002F7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F25"/>
    <w:multiLevelType w:val="hybridMultilevel"/>
    <w:tmpl w:val="0CD81B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80"/>
    <w:rsid w:val="00095102"/>
    <w:rsid w:val="001E07D3"/>
    <w:rsid w:val="002F7FBC"/>
    <w:rsid w:val="00894F1D"/>
    <w:rsid w:val="00955E80"/>
    <w:rsid w:val="00B456EB"/>
    <w:rsid w:val="00C3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E1BFB"/>
  <w15:chartTrackingRefBased/>
  <w15:docId w15:val="{6ADACF60-CEC0-47C6-AF57-61BAB630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5E80"/>
    <w:pPr>
      <w:spacing w:before="24" w:after="24" w:line="240" w:lineRule="auto"/>
      <w:outlineLvl w:val="0"/>
    </w:pPr>
    <w:rPr>
      <w:rFonts w:ascii="Lato" w:eastAsia="Times New Roman" w:hAnsi="Lato" w:cs="Times New Roman"/>
      <w:b/>
      <w:bCs/>
      <w:color w:val="2E2E2E"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5E80"/>
    <w:pPr>
      <w:spacing w:before="24" w:after="24" w:line="240" w:lineRule="auto"/>
      <w:outlineLvl w:val="2"/>
    </w:pPr>
    <w:rPr>
      <w:rFonts w:ascii="Lato" w:eastAsia="Times New Roman" w:hAnsi="Lato" w:cs="Times New Roman"/>
      <w:color w:val="2E2E2E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80"/>
    <w:rPr>
      <w:rFonts w:ascii="Lato" w:eastAsia="Times New Roman" w:hAnsi="Lato" w:cs="Times New Roman"/>
      <w:b/>
      <w:bCs/>
      <w:color w:val="2E2E2E"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5E80"/>
    <w:rPr>
      <w:rFonts w:ascii="Lato" w:eastAsia="Times New Roman" w:hAnsi="Lato" w:cs="Times New Roman"/>
      <w:color w:val="2E2E2E"/>
      <w:sz w:val="45"/>
      <w:szCs w:val="45"/>
      <w:lang w:eastAsia="en-GB"/>
    </w:rPr>
  </w:style>
  <w:style w:type="character" w:styleId="Hyperlink">
    <w:name w:val="Hyperlink"/>
    <w:basedOn w:val="DefaultParagraphFont"/>
    <w:uiPriority w:val="99"/>
    <w:unhideWhenUsed/>
    <w:rsid w:val="00955E80"/>
    <w:rPr>
      <w:strike w:val="0"/>
      <w:dstrike w:val="0"/>
      <w:color w:val="25AAE1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55E80"/>
    <w:rPr>
      <w:b/>
      <w:bCs/>
      <w:i w:val="0"/>
      <w:iCs w:val="0"/>
    </w:rPr>
  </w:style>
  <w:style w:type="character" w:customStyle="1" w:styleId="A28">
    <w:name w:val="A28"/>
    <w:uiPriority w:val="99"/>
    <w:rsid w:val="002F7FBC"/>
    <w:rPr>
      <w:rFonts w:cs="Gotham"/>
      <w:color w:val="000000"/>
      <w:sz w:val="57"/>
      <w:szCs w:val="57"/>
    </w:rPr>
  </w:style>
  <w:style w:type="paragraph" w:styleId="ListParagraph">
    <w:name w:val="List Paragraph"/>
    <w:basedOn w:val="Normal"/>
    <w:uiPriority w:val="34"/>
    <w:qFormat/>
    <w:rsid w:val="001E0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69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8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ptist-insurance.co.uk/risk-management/temporarily-closed-unoccupied-churches-covid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Ecclesiastical Insurance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Keiron McColl</dc:creator>
  <cp:keywords/>
  <dc:description/>
  <cp:lastModifiedBy>Keiron McColl</cp:lastModifiedBy>
  <cp:revision>3</cp:revision>
  <dcterms:created xsi:type="dcterms:W3CDTF">2020-03-26T10:15:00Z</dcterms:created>
  <dcterms:modified xsi:type="dcterms:W3CDTF">2020-03-26T10:25:00Z</dcterms:modified>
</cp:coreProperties>
</file>